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A0" w:rsidRPr="009B5CA0" w:rsidRDefault="009B5CA0" w:rsidP="009B5CA0">
      <w:pPr>
        <w:shd w:val="clear" w:color="auto" w:fill="EFEDF2"/>
        <w:spacing w:after="0" w:line="240" w:lineRule="auto"/>
        <w:rPr>
          <w:rFonts w:ascii="Helvetica" w:eastAsia="Times New Roman" w:hAnsi="Helvetica" w:cs="Helvetica"/>
          <w:color w:val="333333"/>
          <w:sz w:val="21"/>
          <w:szCs w:val="21"/>
          <w:lang w:eastAsia="tr-TR"/>
        </w:rPr>
      </w:pPr>
    </w:p>
    <w:p w:rsidR="009B5CA0" w:rsidRPr="009B5CA0" w:rsidRDefault="009B5CA0" w:rsidP="009B5CA0">
      <w:pPr>
        <w:numPr>
          <w:ilvl w:val="0"/>
          <w:numId w:val="2"/>
        </w:numPr>
        <w:spacing w:before="100" w:beforeAutospacing="1" w:after="100" w:afterAutospacing="1" w:line="240" w:lineRule="auto"/>
        <w:jc w:val="right"/>
        <w:rPr>
          <w:rFonts w:ascii="Arial" w:eastAsia="Times New Roman" w:hAnsi="Arial" w:cs="Arial"/>
          <w:color w:val="FFFFFF"/>
          <w:sz w:val="21"/>
          <w:szCs w:val="21"/>
          <w:lang w:eastAsia="tr-TR"/>
        </w:rPr>
      </w:pPr>
      <w:hyperlink r:id="rId6" w:tooltip="2020 Yılı Duyuruları" w:history="1">
        <w:r w:rsidRPr="009B5CA0">
          <w:rPr>
            <w:rFonts w:ascii="Arial" w:eastAsia="Times New Roman" w:hAnsi="Arial" w:cs="Arial"/>
            <w:color w:val="FFFFFF"/>
            <w:sz w:val="21"/>
            <w:szCs w:val="21"/>
            <w:u w:val="single"/>
            <w:lang w:eastAsia="tr-TR"/>
          </w:rPr>
          <w:t>2020 Yılı Duyuruları</w:t>
        </w:r>
      </w:hyperlink>
    </w:p>
    <w:p w:rsidR="009B5CA0" w:rsidRPr="009B5CA0" w:rsidRDefault="009B5CA0" w:rsidP="009B5CA0">
      <w:pPr>
        <w:spacing w:after="0" w:line="240" w:lineRule="auto"/>
        <w:ind w:left="720"/>
        <w:jc w:val="right"/>
        <w:rPr>
          <w:rFonts w:ascii="Arial" w:eastAsia="Times New Roman" w:hAnsi="Arial" w:cs="Arial"/>
          <w:color w:val="FFFFFF"/>
          <w:sz w:val="21"/>
          <w:szCs w:val="21"/>
          <w:lang w:eastAsia="tr-TR"/>
        </w:rPr>
      </w:pPr>
      <w:r w:rsidRPr="009B5CA0">
        <w:rPr>
          <w:rFonts w:ascii="Arial" w:eastAsia="Times New Roman" w:hAnsi="Arial" w:cs="Arial"/>
          <w:color w:val="FFFFFF"/>
          <w:sz w:val="21"/>
          <w:szCs w:val="21"/>
          <w:lang w:eastAsia="tr-TR"/>
        </w:rPr>
        <w:t> </w:t>
      </w:r>
    </w:p>
    <w:p w:rsidR="009B5CA0" w:rsidRPr="009B5CA0" w:rsidRDefault="009B5CA0" w:rsidP="009B5CA0">
      <w:pPr>
        <w:numPr>
          <w:ilvl w:val="0"/>
          <w:numId w:val="2"/>
        </w:numPr>
        <w:spacing w:before="100" w:beforeAutospacing="1" w:after="100" w:afterAutospacing="1" w:line="240" w:lineRule="auto"/>
        <w:jc w:val="right"/>
        <w:rPr>
          <w:rFonts w:ascii="Arial" w:eastAsia="Times New Roman" w:hAnsi="Arial" w:cs="Arial"/>
          <w:b/>
          <w:bCs/>
          <w:color w:val="FFFFFF"/>
          <w:sz w:val="21"/>
          <w:szCs w:val="21"/>
          <w:lang w:eastAsia="tr-TR"/>
        </w:rPr>
      </w:pPr>
      <w:r w:rsidRPr="009B5CA0">
        <w:rPr>
          <w:rFonts w:ascii="Arial" w:eastAsia="Times New Roman" w:hAnsi="Arial" w:cs="Arial"/>
          <w:b/>
          <w:bCs/>
          <w:color w:val="FFFFFF"/>
          <w:sz w:val="21"/>
          <w:szCs w:val="21"/>
          <w:lang w:eastAsia="tr-TR"/>
        </w:rPr>
        <w:t> Türk Eximbank Bilgi Teknolojileri Uzman Yardımcılığı Alım İlanı</w:t>
      </w:r>
    </w:p>
    <w:p w:rsidR="009B5CA0" w:rsidRPr="009B5CA0" w:rsidRDefault="009B5CA0" w:rsidP="009B5CA0">
      <w:pPr>
        <w:shd w:val="clear" w:color="auto" w:fill="EFEDF2"/>
        <w:spacing w:after="300" w:line="240" w:lineRule="auto"/>
        <w:jc w:val="center"/>
        <w:outlineLvl w:val="0"/>
        <w:rPr>
          <w:rFonts w:ascii="Arial" w:eastAsia="Times New Roman" w:hAnsi="Arial" w:cs="Arial"/>
          <w:b/>
          <w:bCs/>
          <w:color w:val="C60C46"/>
          <w:kern w:val="36"/>
          <w:sz w:val="28"/>
          <w:szCs w:val="28"/>
          <w:lang w:eastAsia="tr-TR"/>
        </w:rPr>
      </w:pPr>
      <w:r w:rsidRPr="009B5CA0">
        <w:rPr>
          <w:rFonts w:ascii="Arial" w:eastAsia="Times New Roman" w:hAnsi="Arial" w:cs="Arial"/>
          <w:b/>
          <w:bCs/>
          <w:color w:val="C60C46"/>
          <w:kern w:val="36"/>
          <w:sz w:val="28"/>
          <w:szCs w:val="28"/>
          <w:lang w:eastAsia="tr-TR"/>
        </w:rPr>
        <w:t>TÜRKİYE İHRACAT KREDİ BANKASI A.Ş. </w:t>
      </w:r>
    </w:p>
    <w:p w:rsidR="009B5CA0" w:rsidRPr="009B5CA0" w:rsidRDefault="009B5CA0" w:rsidP="009B5CA0">
      <w:pPr>
        <w:shd w:val="clear" w:color="auto" w:fill="EFEDF2"/>
        <w:spacing w:after="300" w:line="240" w:lineRule="auto"/>
        <w:jc w:val="center"/>
        <w:outlineLvl w:val="0"/>
        <w:rPr>
          <w:rFonts w:ascii="Arial" w:eastAsia="Times New Roman" w:hAnsi="Arial" w:cs="Arial"/>
          <w:b/>
          <w:bCs/>
          <w:color w:val="C60C46"/>
          <w:kern w:val="36"/>
          <w:sz w:val="28"/>
          <w:szCs w:val="28"/>
          <w:lang w:eastAsia="tr-TR"/>
        </w:rPr>
      </w:pPr>
      <w:r w:rsidRPr="009B5CA0">
        <w:rPr>
          <w:rFonts w:ascii="Arial" w:eastAsia="Times New Roman" w:hAnsi="Arial" w:cs="Arial"/>
          <w:b/>
          <w:bCs/>
          <w:color w:val="C60C46"/>
          <w:kern w:val="36"/>
          <w:sz w:val="28"/>
          <w:szCs w:val="28"/>
          <w:lang w:eastAsia="tr-TR"/>
        </w:rPr>
        <w:t>2020 BİLGİ TEKNOLOJİLERİ (BT) UZMAN YARDIMCILIĞI </w:t>
      </w:r>
    </w:p>
    <w:p w:rsidR="009B5CA0" w:rsidRPr="009B5CA0" w:rsidRDefault="009B5CA0" w:rsidP="009B5CA0">
      <w:pPr>
        <w:shd w:val="clear" w:color="auto" w:fill="EFEDF2"/>
        <w:spacing w:after="300" w:line="240" w:lineRule="auto"/>
        <w:jc w:val="center"/>
        <w:outlineLvl w:val="0"/>
        <w:rPr>
          <w:rFonts w:ascii="Arial" w:eastAsia="Times New Roman" w:hAnsi="Arial" w:cs="Arial"/>
          <w:b/>
          <w:bCs/>
          <w:color w:val="C60C46"/>
          <w:kern w:val="36"/>
          <w:sz w:val="28"/>
          <w:szCs w:val="28"/>
          <w:lang w:eastAsia="tr-TR"/>
        </w:rPr>
      </w:pPr>
      <w:r w:rsidRPr="009B5CA0">
        <w:rPr>
          <w:rFonts w:ascii="Arial" w:eastAsia="Times New Roman" w:hAnsi="Arial" w:cs="Arial"/>
          <w:b/>
          <w:bCs/>
          <w:color w:val="C60C46"/>
          <w:kern w:val="36"/>
          <w:sz w:val="28"/>
          <w:szCs w:val="28"/>
          <w:lang w:eastAsia="tr-TR"/>
        </w:rPr>
        <w:t>GİRİŞ SINAVI DUYURUSU</w:t>
      </w:r>
    </w:p>
    <w:p w:rsidR="009B5CA0" w:rsidRPr="009B5CA0" w:rsidRDefault="009B5CA0" w:rsidP="009B5CA0">
      <w:pPr>
        <w:shd w:val="clear" w:color="auto" w:fill="EFEDF2"/>
        <w:spacing w:before="100" w:beforeAutospacing="1" w:after="100" w:afterAutospacing="1" w:line="240" w:lineRule="auto"/>
        <w:outlineLvl w:val="3"/>
        <w:rPr>
          <w:rFonts w:ascii="Arial" w:eastAsia="Times New Roman" w:hAnsi="Arial" w:cs="Arial"/>
          <w:b/>
          <w:bCs/>
          <w:color w:val="4E4D50"/>
          <w:sz w:val="30"/>
          <w:szCs w:val="30"/>
          <w:lang w:eastAsia="tr-TR"/>
        </w:rPr>
      </w:pPr>
      <w:r w:rsidRPr="009B5CA0">
        <w:rPr>
          <w:rFonts w:ascii="Arial" w:eastAsia="Times New Roman" w:hAnsi="Arial" w:cs="Arial"/>
          <w:b/>
          <w:bCs/>
          <w:color w:val="4E4D50"/>
          <w:sz w:val="30"/>
          <w:szCs w:val="30"/>
          <w:lang w:eastAsia="tr-TR"/>
        </w:rPr>
        <w:t>    1. GENEL</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Bankamızda görevlendirilmek üzere, sınav ile BT Uzman Yardımcıları alınacaktır.</w:t>
      </w:r>
    </w:p>
    <w:p w:rsidR="009B5CA0" w:rsidRPr="009B5CA0" w:rsidRDefault="009B5CA0" w:rsidP="009B5CA0">
      <w:pPr>
        <w:shd w:val="clear" w:color="auto" w:fill="EFEDF2"/>
        <w:spacing w:before="100" w:beforeAutospacing="1" w:after="100" w:afterAutospacing="1" w:line="240" w:lineRule="auto"/>
        <w:outlineLvl w:val="3"/>
        <w:rPr>
          <w:rFonts w:ascii="Arial" w:eastAsia="Times New Roman" w:hAnsi="Arial" w:cs="Arial"/>
          <w:b/>
          <w:bCs/>
          <w:color w:val="4E4D50"/>
          <w:sz w:val="30"/>
          <w:szCs w:val="30"/>
          <w:lang w:eastAsia="tr-TR"/>
        </w:rPr>
      </w:pPr>
      <w:r w:rsidRPr="009B5CA0">
        <w:rPr>
          <w:rFonts w:ascii="Arial" w:eastAsia="Times New Roman" w:hAnsi="Arial" w:cs="Arial"/>
          <w:b/>
          <w:bCs/>
          <w:color w:val="4E4D50"/>
          <w:sz w:val="30"/>
          <w:szCs w:val="30"/>
          <w:lang w:eastAsia="tr-TR"/>
        </w:rPr>
        <w:t>    2. GİRİŞ SINAVI ŞARTLARI</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Sınava başvuracak adayların aşağıdaki koşulları yerine getirmesi gereklidir:</w:t>
      </w:r>
    </w:p>
    <w:p w:rsidR="009B5CA0" w:rsidRPr="009B5CA0" w:rsidRDefault="009B5CA0" w:rsidP="009B5CA0">
      <w:pPr>
        <w:numPr>
          <w:ilvl w:val="0"/>
          <w:numId w:val="3"/>
        </w:numPr>
        <w:shd w:val="clear" w:color="auto" w:fill="EFEDF2"/>
        <w:spacing w:before="100" w:beforeAutospacing="1" w:after="225"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Türkiye Cumhuriyeti vatandaşı olmak ve 18 yaşını tamamlamış olmak,</w:t>
      </w:r>
    </w:p>
    <w:p w:rsidR="009B5CA0" w:rsidRPr="009B5CA0" w:rsidRDefault="009B5CA0" w:rsidP="009B5CA0">
      <w:pPr>
        <w:numPr>
          <w:ilvl w:val="0"/>
          <w:numId w:val="3"/>
        </w:numPr>
        <w:shd w:val="clear" w:color="auto" w:fill="EFEDF2"/>
        <w:spacing w:before="100" w:beforeAutospacing="1" w:after="225" w:line="405" w:lineRule="atLeast"/>
        <w:rPr>
          <w:rFonts w:ascii="Arial" w:eastAsia="Times New Roman" w:hAnsi="Arial" w:cs="Arial"/>
          <w:color w:val="4E4D50"/>
          <w:sz w:val="27"/>
          <w:szCs w:val="27"/>
          <w:lang w:eastAsia="tr-TR"/>
        </w:rPr>
      </w:pPr>
      <w:r w:rsidRPr="009B5CA0">
        <w:rPr>
          <w:rFonts w:ascii="Arial" w:eastAsia="Times New Roman" w:hAnsi="Arial" w:cs="Arial"/>
          <w:b/>
          <w:bCs/>
          <w:color w:val="4E4D50"/>
          <w:sz w:val="27"/>
          <w:szCs w:val="27"/>
          <w:lang w:eastAsia="tr-TR"/>
        </w:rPr>
        <w:t>Yazılım ve İş Geliştirme alanı için, </w:t>
      </w:r>
      <w:r w:rsidRPr="009B5CA0">
        <w:rPr>
          <w:rFonts w:ascii="Arial" w:eastAsia="Times New Roman" w:hAnsi="Arial" w:cs="Arial"/>
          <w:color w:val="4E4D50"/>
          <w:sz w:val="27"/>
          <w:szCs w:val="27"/>
          <w:lang w:eastAsia="tr-TR"/>
        </w:rPr>
        <w:t xml:space="preserve">En az 4 yıllık eğitim veren fakültelerin Bilgisayar Mühendisliği, Yazılım Mühendisliği, Bilgisayar ve Yazılım Mühendisliği, Yönetim Bilişim Sistemleri,  Endüstri Mühendisliği, Endüstri ve Sistem Mühendisliği bölümlerinden mezun </w:t>
      </w:r>
      <w:proofErr w:type="gramStart"/>
      <w:r w:rsidRPr="009B5CA0">
        <w:rPr>
          <w:rFonts w:ascii="Arial" w:eastAsia="Times New Roman" w:hAnsi="Arial" w:cs="Arial"/>
          <w:color w:val="4E4D50"/>
          <w:sz w:val="27"/>
          <w:szCs w:val="27"/>
          <w:lang w:eastAsia="tr-TR"/>
        </w:rPr>
        <w:t>olmak,</w:t>
      </w:r>
      <w:proofErr w:type="gramEnd"/>
      <w:r w:rsidRPr="009B5CA0">
        <w:rPr>
          <w:rFonts w:ascii="Arial" w:eastAsia="Times New Roman" w:hAnsi="Arial" w:cs="Arial"/>
          <w:color w:val="4E4D50"/>
          <w:sz w:val="27"/>
          <w:szCs w:val="27"/>
          <w:lang w:eastAsia="tr-TR"/>
        </w:rPr>
        <w:t xml:space="preserve"> veya yukarıdaki bölümlere denkliği yetkili makamca onaylanan yabancı okullardan mezun olmak.</w:t>
      </w:r>
    </w:p>
    <w:p w:rsidR="009B5CA0" w:rsidRPr="009B5CA0" w:rsidRDefault="009B5CA0" w:rsidP="009B5CA0">
      <w:pPr>
        <w:numPr>
          <w:ilvl w:val="0"/>
          <w:numId w:val="3"/>
        </w:numPr>
        <w:shd w:val="clear" w:color="auto" w:fill="EFEDF2"/>
        <w:spacing w:before="100" w:beforeAutospacing="1" w:after="225" w:line="405" w:lineRule="atLeast"/>
        <w:rPr>
          <w:rFonts w:ascii="Arial" w:eastAsia="Times New Roman" w:hAnsi="Arial" w:cs="Arial"/>
          <w:color w:val="4E4D50"/>
          <w:sz w:val="27"/>
          <w:szCs w:val="27"/>
          <w:lang w:eastAsia="tr-TR"/>
        </w:rPr>
      </w:pPr>
      <w:r w:rsidRPr="009B5CA0">
        <w:rPr>
          <w:rFonts w:ascii="Arial" w:eastAsia="Times New Roman" w:hAnsi="Arial" w:cs="Arial"/>
          <w:b/>
          <w:bCs/>
          <w:color w:val="4E4D50"/>
          <w:sz w:val="27"/>
          <w:szCs w:val="27"/>
          <w:lang w:eastAsia="tr-TR"/>
        </w:rPr>
        <w:t>Teknolojik Altyapı alanı için, </w:t>
      </w:r>
      <w:r w:rsidRPr="009B5CA0">
        <w:rPr>
          <w:rFonts w:ascii="Arial" w:eastAsia="Times New Roman" w:hAnsi="Arial" w:cs="Arial"/>
          <w:color w:val="4E4D50"/>
          <w:sz w:val="27"/>
          <w:szCs w:val="27"/>
          <w:lang w:eastAsia="tr-TR"/>
        </w:rPr>
        <w:t xml:space="preserve">En az 4 yıllık eğitim veren fakültelerin Bilgisayar Mühendisliği, Yazılım Mühendisliği, Bilgisayar ve Yazılım Mühendisliği, Yönetim Bilişim Sistemleri, Elektronik Mühendisliği, Endüstri Mühendisliği, Endüstri ve Sistem Mühendisliği, Elektronik ve Haberleşme Mühendisliği bölümlerinden mezun </w:t>
      </w:r>
      <w:proofErr w:type="gramStart"/>
      <w:r w:rsidRPr="009B5CA0">
        <w:rPr>
          <w:rFonts w:ascii="Arial" w:eastAsia="Times New Roman" w:hAnsi="Arial" w:cs="Arial"/>
          <w:color w:val="4E4D50"/>
          <w:sz w:val="27"/>
          <w:szCs w:val="27"/>
          <w:lang w:eastAsia="tr-TR"/>
        </w:rPr>
        <w:t>olmak,</w:t>
      </w:r>
      <w:proofErr w:type="gramEnd"/>
      <w:r w:rsidRPr="009B5CA0">
        <w:rPr>
          <w:rFonts w:ascii="Arial" w:eastAsia="Times New Roman" w:hAnsi="Arial" w:cs="Arial"/>
          <w:color w:val="4E4D50"/>
          <w:sz w:val="27"/>
          <w:szCs w:val="27"/>
          <w:lang w:eastAsia="tr-TR"/>
        </w:rPr>
        <w:t xml:space="preserve"> veya yukarıdaki bölümlere denkliği yetkili makamca onaylanan yabancı okullardan mezun olmak,</w:t>
      </w:r>
    </w:p>
    <w:p w:rsidR="009B5CA0" w:rsidRPr="009B5CA0" w:rsidRDefault="009B5CA0" w:rsidP="009B5CA0">
      <w:pPr>
        <w:numPr>
          <w:ilvl w:val="0"/>
          <w:numId w:val="3"/>
        </w:numPr>
        <w:shd w:val="clear" w:color="auto" w:fill="EFEDF2"/>
        <w:spacing w:before="100" w:beforeAutospacing="1" w:after="225"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lastRenderedPageBreak/>
        <w:t>Ölçme, Seçme ve Yerleştirme Merkezi (ÖSYM) tarafından 2018-2019 yıllarında gerçekleştirilen A Grubu kadrolar için yapılan Kamu Personeli Seçme Sınavlarında (KPSS); </w:t>
      </w:r>
      <w:r w:rsidRPr="009B5CA0">
        <w:rPr>
          <w:rFonts w:ascii="Arial" w:eastAsia="Times New Roman" w:hAnsi="Arial" w:cs="Arial"/>
          <w:b/>
          <w:bCs/>
          <w:color w:val="4E4D50"/>
          <w:sz w:val="27"/>
          <w:szCs w:val="27"/>
          <w:lang w:eastAsia="tr-TR"/>
        </w:rPr>
        <w:t>Yazılım ve İş Geliştirme </w:t>
      </w:r>
      <w:r w:rsidRPr="009B5CA0">
        <w:rPr>
          <w:rFonts w:ascii="Arial" w:eastAsia="Times New Roman" w:hAnsi="Arial" w:cs="Arial"/>
          <w:color w:val="4E4D50"/>
          <w:sz w:val="27"/>
          <w:szCs w:val="27"/>
          <w:lang w:eastAsia="tr-TR"/>
        </w:rPr>
        <w:t>alanında</w:t>
      </w:r>
      <w:r w:rsidRPr="009B5CA0">
        <w:rPr>
          <w:rFonts w:ascii="Arial" w:eastAsia="Times New Roman" w:hAnsi="Arial" w:cs="Arial"/>
          <w:b/>
          <w:bCs/>
          <w:color w:val="4E4D50"/>
          <w:sz w:val="27"/>
          <w:szCs w:val="27"/>
          <w:lang w:eastAsia="tr-TR"/>
        </w:rPr>
        <w:t>,</w:t>
      </w:r>
      <w:r w:rsidRPr="009B5CA0">
        <w:rPr>
          <w:rFonts w:ascii="Arial" w:eastAsia="Times New Roman" w:hAnsi="Arial" w:cs="Arial"/>
          <w:color w:val="4E4D50"/>
          <w:sz w:val="27"/>
          <w:szCs w:val="27"/>
          <w:lang w:eastAsia="tr-TR"/>
        </w:rPr>
        <w:t> KPSSP-1 puan türünden en az 70 puan almak, </w:t>
      </w:r>
      <w:r w:rsidRPr="009B5CA0">
        <w:rPr>
          <w:rFonts w:ascii="Arial" w:eastAsia="Times New Roman" w:hAnsi="Arial" w:cs="Arial"/>
          <w:b/>
          <w:bCs/>
          <w:color w:val="4E4D50"/>
          <w:sz w:val="27"/>
          <w:szCs w:val="27"/>
          <w:lang w:eastAsia="tr-TR"/>
        </w:rPr>
        <w:t>Teknolojik Altyapı </w:t>
      </w:r>
      <w:r w:rsidRPr="009B5CA0">
        <w:rPr>
          <w:rFonts w:ascii="Arial" w:eastAsia="Times New Roman" w:hAnsi="Arial" w:cs="Arial"/>
          <w:color w:val="4E4D50"/>
          <w:sz w:val="27"/>
          <w:szCs w:val="27"/>
          <w:lang w:eastAsia="tr-TR"/>
        </w:rPr>
        <w:t>alanında, KPSSP-3 puan türünden en az 70 puan almak,</w:t>
      </w:r>
    </w:p>
    <w:p w:rsidR="009B5CA0" w:rsidRPr="009B5CA0" w:rsidRDefault="009B5CA0" w:rsidP="009B5CA0">
      <w:pPr>
        <w:numPr>
          <w:ilvl w:val="0"/>
          <w:numId w:val="3"/>
        </w:numPr>
        <w:shd w:val="clear" w:color="auto" w:fill="EFEDF2"/>
        <w:spacing w:before="100" w:beforeAutospacing="1" w:after="225"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 xml:space="preserve">İyi derecede İngilizce bilmek; </w:t>
      </w:r>
      <w:proofErr w:type="gramStart"/>
      <w:r w:rsidRPr="009B5CA0">
        <w:rPr>
          <w:rFonts w:ascii="Arial" w:eastAsia="Times New Roman" w:hAnsi="Arial" w:cs="Arial"/>
          <w:color w:val="4E4D50"/>
          <w:sz w:val="27"/>
          <w:szCs w:val="27"/>
          <w:lang w:eastAsia="tr-TR"/>
        </w:rPr>
        <w:t>16/03/2018</w:t>
      </w:r>
      <w:proofErr w:type="gramEnd"/>
      <w:r w:rsidRPr="009B5CA0">
        <w:rPr>
          <w:rFonts w:ascii="Arial" w:eastAsia="Times New Roman" w:hAnsi="Arial" w:cs="Arial"/>
          <w:color w:val="4E4D50"/>
          <w:sz w:val="27"/>
          <w:szCs w:val="27"/>
          <w:lang w:eastAsia="tr-TR"/>
        </w:rPr>
        <w:t xml:space="preserve"> tarihinden itibaren girilen Kamu Personeli Yabancı Dil Bilgisi Seviye Tespit Sınavı (YDS/İngilizce)’</w:t>
      </w:r>
      <w:proofErr w:type="spellStart"/>
      <w:r w:rsidRPr="009B5CA0">
        <w:rPr>
          <w:rFonts w:ascii="Arial" w:eastAsia="Times New Roman" w:hAnsi="Arial" w:cs="Arial"/>
          <w:color w:val="4E4D50"/>
          <w:sz w:val="27"/>
          <w:szCs w:val="27"/>
          <w:lang w:eastAsia="tr-TR"/>
        </w:rPr>
        <w:t>ndan</w:t>
      </w:r>
      <w:proofErr w:type="spellEnd"/>
      <w:r w:rsidRPr="009B5CA0">
        <w:rPr>
          <w:rFonts w:ascii="Arial" w:eastAsia="Times New Roman" w:hAnsi="Arial" w:cs="Arial"/>
          <w:color w:val="4E4D50"/>
          <w:sz w:val="27"/>
          <w:szCs w:val="27"/>
          <w:lang w:eastAsia="tr-TR"/>
        </w:rPr>
        <w:t xml:space="preserve"> veya Elektronik Yabancı Dil Sınavı’ndan (E-YDS/İngilizce) en az 70 puan veya puan ve dil yeterliği bakımından eşdeğerliği Ölçme, Seçme ve Yerleştirme Merkezi (ÖSYM) tarafından onaylanan; CPE, CAE, TOEFL IBT, PTE Akademik sınavlarından birinden eşdeğer puan almış olmak, </w:t>
      </w:r>
      <w:hyperlink r:id="rId7" w:history="1">
        <w:r w:rsidRPr="009B5CA0">
          <w:rPr>
            <w:rFonts w:ascii="Arial" w:eastAsia="Times New Roman" w:hAnsi="Arial" w:cs="Arial"/>
            <w:color w:val="337AB7"/>
            <w:sz w:val="27"/>
            <w:szCs w:val="27"/>
            <w:u w:val="single"/>
            <w:lang w:eastAsia="tr-TR"/>
          </w:rPr>
          <w:t>https://dokuman.osym.gov.tr/pdfdokuman/2016/GENEL/EsdegerlikTablosu25022016.pdf</w:t>
        </w:r>
      </w:hyperlink>
    </w:p>
    <w:p w:rsidR="009B5CA0" w:rsidRPr="009B5CA0" w:rsidRDefault="009B5CA0" w:rsidP="009B5CA0">
      <w:pPr>
        <w:numPr>
          <w:ilvl w:val="0"/>
          <w:numId w:val="3"/>
        </w:numPr>
        <w:shd w:val="clear" w:color="auto" w:fill="EFEDF2"/>
        <w:spacing w:before="100" w:beforeAutospacing="1" w:after="225" w:line="405" w:lineRule="atLeast"/>
        <w:rPr>
          <w:rFonts w:ascii="Arial" w:eastAsia="Times New Roman" w:hAnsi="Arial" w:cs="Arial"/>
          <w:color w:val="4E4D50"/>
          <w:sz w:val="27"/>
          <w:szCs w:val="27"/>
          <w:lang w:eastAsia="tr-TR"/>
        </w:rPr>
      </w:pPr>
      <w:proofErr w:type="gramStart"/>
      <w:r w:rsidRPr="009B5CA0">
        <w:rPr>
          <w:rFonts w:ascii="Arial" w:eastAsia="Times New Roman" w:hAnsi="Arial" w:cs="Arial"/>
          <w:color w:val="4E4D50"/>
          <w:sz w:val="27"/>
          <w:szCs w:val="27"/>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9B5CA0" w:rsidRPr="009B5CA0" w:rsidRDefault="009B5CA0" w:rsidP="009B5CA0">
      <w:pPr>
        <w:numPr>
          <w:ilvl w:val="0"/>
          <w:numId w:val="3"/>
        </w:numPr>
        <w:shd w:val="clear" w:color="auto" w:fill="EFEDF2"/>
        <w:spacing w:before="100" w:beforeAutospacing="1" w:after="225"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Erkek adaylar için askerlik çağına gelmemiş veya hizmetini fiilen tamamlamış veya bedelli veya muaf veya sınav tarihi itibarıyla en az 1 yıl erteletmiş (En erken tecil tarihi </w:t>
      </w:r>
      <w:r w:rsidRPr="009B5CA0">
        <w:rPr>
          <w:rFonts w:ascii="Arial" w:eastAsia="Times New Roman" w:hAnsi="Arial" w:cs="Arial"/>
          <w:b/>
          <w:bCs/>
          <w:color w:val="4E4D50"/>
          <w:sz w:val="27"/>
          <w:szCs w:val="27"/>
          <w:lang w:eastAsia="tr-TR"/>
        </w:rPr>
        <w:t>20 Nisan 2021</w:t>
      </w:r>
      <w:r w:rsidRPr="009B5CA0">
        <w:rPr>
          <w:rFonts w:ascii="Arial" w:eastAsia="Times New Roman" w:hAnsi="Arial" w:cs="Arial"/>
          <w:color w:val="4E4D50"/>
          <w:sz w:val="27"/>
          <w:szCs w:val="27"/>
          <w:lang w:eastAsia="tr-TR"/>
        </w:rPr>
        <w:t>) veya yedek sınıfına geçirilmiş olmak,</w:t>
      </w:r>
    </w:p>
    <w:p w:rsidR="009B5CA0" w:rsidRPr="009B5CA0" w:rsidRDefault="009B5CA0" w:rsidP="009B5CA0">
      <w:pPr>
        <w:numPr>
          <w:ilvl w:val="0"/>
          <w:numId w:val="3"/>
        </w:numPr>
        <w:shd w:val="clear" w:color="auto" w:fill="EFEDF2"/>
        <w:spacing w:before="100" w:beforeAutospacing="1" w:after="225"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Kamu haklarından mahrum bulunmamak,</w:t>
      </w:r>
    </w:p>
    <w:p w:rsidR="009B5CA0" w:rsidRPr="009B5CA0" w:rsidRDefault="009B5CA0" w:rsidP="009B5CA0">
      <w:pPr>
        <w:numPr>
          <w:ilvl w:val="0"/>
          <w:numId w:val="3"/>
        </w:numPr>
        <w:shd w:val="clear" w:color="auto" w:fill="EFEDF2"/>
        <w:spacing w:before="100" w:beforeAutospacing="1" w:after="225"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Bankacılık Kanunu’na göre imza yetkisi geçici de olsa kaldırılmamış veya bankalarda çalışması yasaklanmamış olmak,</w:t>
      </w:r>
    </w:p>
    <w:p w:rsidR="009B5CA0" w:rsidRPr="009B5CA0" w:rsidRDefault="009B5CA0" w:rsidP="009B5CA0">
      <w:pPr>
        <w:numPr>
          <w:ilvl w:val="0"/>
          <w:numId w:val="3"/>
        </w:numPr>
        <w:shd w:val="clear" w:color="auto" w:fill="EFEDF2"/>
        <w:spacing w:before="100" w:beforeAutospacing="1" w:after="225"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lastRenderedPageBreak/>
        <w:t>Görevini devamlı yapmasına engel olabilecek bir hastalığı bulunmamak,</w:t>
      </w:r>
    </w:p>
    <w:p w:rsidR="009B5CA0" w:rsidRPr="009B5CA0" w:rsidRDefault="009B5CA0" w:rsidP="009B5CA0">
      <w:pPr>
        <w:numPr>
          <w:ilvl w:val="0"/>
          <w:numId w:val="3"/>
        </w:numPr>
        <w:shd w:val="clear" w:color="auto" w:fill="EFEDF2"/>
        <w:spacing w:before="100" w:beforeAutospacing="1" w:after="225"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Diğer resmi kurum ve teşekküllere mecburi hizmet yükümlülüğü bulunmamak veya mecburi hizmet borcunu ödemeyi kabul etmiş olmak,</w:t>
      </w:r>
    </w:p>
    <w:p w:rsidR="009B5CA0" w:rsidRPr="009B5CA0" w:rsidRDefault="009B5CA0" w:rsidP="009B5CA0">
      <w:pPr>
        <w:numPr>
          <w:ilvl w:val="0"/>
          <w:numId w:val="3"/>
        </w:numPr>
        <w:shd w:val="clear" w:color="auto" w:fill="EFEDF2"/>
        <w:spacing w:before="100" w:beforeAutospacing="1" w:after="225"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Sınavın yapıldığı yılın (2020) Ocak ayının ilk günü itibarıyla 35 yaşını aşmamış olmak,</w:t>
      </w:r>
    </w:p>
    <w:p w:rsidR="009B5CA0" w:rsidRPr="009B5CA0" w:rsidRDefault="009B5CA0" w:rsidP="009B5CA0">
      <w:pPr>
        <w:numPr>
          <w:ilvl w:val="0"/>
          <w:numId w:val="3"/>
        </w:numPr>
        <w:shd w:val="clear" w:color="auto" w:fill="EFEDF2"/>
        <w:spacing w:before="100" w:beforeAutospacing="1" w:after="225"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Bankamızın daha önceki dönemlerde açmış olduğu Uzman Yardımcılığı giriş sınavlarında, sözlü sınav aşamasında elenmemiş olmak,  </w:t>
      </w:r>
    </w:p>
    <w:p w:rsidR="009B5CA0" w:rsidRPr="009B5CA0" w:rsidRDefault="009B5CA0" w:rsidP="009B5CA0">
      <w:pPr>
        <w:shd w:val="clear" w:color="auto" w:fill="EFEDF2"/>
        <w:spacing w:after="450" w:line="405" w:lineRule="atLeast"/>
        <w:jc w:val="both"/>
        <w:rPr>
          <w:rFonts w:ascii="Arial" w:eastAsia="Times New Roman" w:hAnsi="Arial" w:cs="Arial"/>
          <w:color w:val="4E4D50"/>
          <w:sz w:val="27"/>
          <w:szCs w:val="27"/>
          <w:lang w:eastAsia="tr-TR"/>
        </w:rPr>
      </w:pPr>
      <w:r w:rsidRPr="009B5CA0">
        <w:rPr>
          <w:rFonts w:ascii="Arial" w:eastAsia="Times New Roman" w:hAnsi="Arial" w:cs="Arial"/>
          <w:b/>
          <w:bCs/>
          <w:color w:val="4E4D50"/>
          <w:sz w:val="27"/>
          <w:szCs w:val="27"/>
          <w:u w:val="single"/>
          <w:lang w:eastAsia="tr-TR"/>
        </w:rPr>
        <w:t>Giriş Sınavı Şartlarını taşıyan tüm adaylar puan sıralaması yapılmadan sözlü sınava alınacaktır.</w:t>
      </w:r>
    </w:p>
    <w:p w:rsidR="009B5CA0" w:rsidRPr="009B5CA0" w:rsidRDefault="009B5CA0" w:rsidP="009B5CA0">
      <w:pPr>
        <w:shd w:val="clear" w:color="auto" w:fill="EFEDF2"/>
        <w:spacing w:before="100" w:beforeAutospacing="1" w:after="100" w:afterAutospacing="1" w:line="240" w:lineRule="auto"/>
        <w:outlineLvl w:val="3"/>
        <w:rPr>
          <w:rFonts w:ascii="Arial" w:eastAsia="Times New Roman" w:hAnsi="Arial" w:cs="Arial"/>
          <w:b/>
          <w:bCs/>
          <w:color w:val="4E4D50"/>
          <w:sz w:val="30"/>
          <w:szCs w:val="30"/>
          <w:lang w:eastAsia="tr-TR"/>
        </w:rPr>
      </w:pPr>
      <w:r w:rsidRPr="009B5CA0">
        <w:rPr>
          <w:rFonts w:ascii="Arial" w:eastAsia="Times New Roman" w:hAnsi="Arial" w:cs="Arial"/>
          <w:b/>
          <w:bCs/>
          <w:color w:val="4E4D50"/>
          <w:sz w:val="30"/>
          <w:szCs w:val="30"/>
          <w:lang w:eastAsia="tr-TR"/>
        </w:rPr>
        <w:t>    3. BAŞVURU</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BT Uzman Yardımcılığı Sınavı için başvurular, 16 Mart 2020 tarihinden 3 Nisan 2020 tarihi saat 17.00’a kadar Bankamız internet sayfası üzerinden </w:t>
      </w:r>
      <w:r w:rsidRPr="009B5CA0">
        <w:rPr>
          <w:rFonts w:ascii="Arial" w:eastAsia="Times New Roman" w:hAnsi="Arial" w:cs="Arial"/>
          <w:color w:val="4E4D50"/>
          <w:sz w:val="27"/>
          <w:szCs w:val="27"/>
          <w:u w:val="single"/>
          <w:lang w:eastAsia="tr-TR"/>
        </w:rPr>
        <w:t>2020 BT Uzman Yardımcılığı Sınav </w:t>
      </w:r>
      <w:r w:rsidRPr="009B5CA0">
        <w:rPr>
          <w:rFonts w:ascii="Arial" w:eastAsia="Times New Roman" w:hAnsi="Arial" w:cs="Arial"/>
          <w:color w:val="4E4D50"/>
          <w:sz w:val="27"/>
          <w:szCs w:val="27"/>
          <w:lang w:eastAsia="tr-TR"/>
        </w:rPr>
        <w:t>Başvuru Formu doldurularak yapılacaktır. </w:t>
      </w:r>
      <w:r w:rsidRPr="009B5CA0">
        <w:rPr>
          <w:rFonts w:ascii="Arial" w:eastAsia="Times New Roman" w:hAnsi="Arial" w:cs="Arial"/>
          <w:color w:val="4E4D50"/>
          <w:sz w:val="27"/>
          <w:szCs w:val="27"/>
          <w:u w:val="single"/>
          <w:lang w:eastAsia="tr-TR"/>
        </w:rPr>
        <w:t>Posta yolu</w:t>
      </w:r>
      <w:r w:rsidRPr="009B5CA0">
        <w:rPr>
          <w:rFonts w:ascii="Arial" w:eastAsia="Times New Roman" w:hAnsi="Arial" w:cs="Arial"/>
          <w:color w:val="4E4D50"/>
          <w:sz w:val="27"/>
          <w:szCs w:val="27"/>
          <w:lang w:eastAsia="tr-TR"/>
        </w:rPr>
        <w:t> ile yapılacak başvurular kabul </w:t>
      </w:r>
      <w:r w:rsidRPr="009B5CA0">
        <w:rPr>
          <w:rFonts w:ascii="Arial" w:eastAsia="Times New Roman" w:hAnsi="Arial" w:cs="Arial"/>
          <w:color w:val="4E4D50"/>
          <w:sz w:val="27"/>
          <w:szCs w:val="27"/>
          <w:u w:val="single"/>
          <w:lang w:eastAsia="tr-TR"/>
        </w:rPr>
        <w:t>edilmeyecektir.</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Başvuru şartlarını taşımayanlar sınava kabul edilmezler. Başvuru Formu doldurulurken gerçeğe aykırı beyanda bulunduğu tespit edilen adayların ve daha sonra sınava katılma şartlarını taşımadığı tespit edilenlerin sınavları geçersiz sayılır ve atamaları yapılmaz.</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Adaylar kurumumuzca açılmış olan BT Uzman Yardımcılığı sınavının;</w:t>
      </w:r>
    </w:p>
    <w:p w:rsidR="009B5CA0" w:rsidRPr="009B5CA0" w:rsidRDefault="009B5CA0" w:rsidP="009B5CA0">
      <w:pPr>
        <w:numPr>
          <w:ilvl w:val="0"/>
          <w:numId w:val="4"/>
        </w:numPr>
        <w:shd w:val="clear" w:color="auto" w:fill="EFEDF2"/>
        <w:spacing w:before="100" w:beforeAutospacing="1" w:after="30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Yazılım ve İş Geliştirme,</w:t>
      </w:r>
    </w:p>
    <w:p w:rsidR="009B5CA0" w:rsidRPr="009B5CA0" w:rsidRDefault="009B5CA0" w:rsidP="009B5CA0">
      <w:pPr>
        <w:numPr>
          <w:ilvl w:val="0"/>
          <w:numId w:val="4"/>
        </w:numPr>
        <w:shd w:val="clear" w:color="auto" w:fill="EFEDF2"/>
        <w:spacing w:before="100" w:beforeAutospacing="1" w:after="30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Teknolojik Altyapı</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proofErr w:type="gramStart"/>
      <w:r w:rsidRPr="009B5CA0">
        <w:rPr>
          <w:rFonts w:ascii="Arial" w:eastAsia="Times New Roman" w:hAnsi="Arial" w:cs="Arial"/>
          <w:color w:val="4E4D50"/>
          <w:sz w:val="27"/>
          <w:szCs w:val="27"/>
          <w:lang w:eastAsia="tr-TR"/>
        </w:rPr>
        <w:t>alanlarından</w:t>
      </w:r>
      <w:proofErr w:type="gramEnd"/>
      <w:r w:rsidRPr="009B5CA0">
        <w:rPr>
          <w:rFonts w:ascii="Arial" w:eastAsia="Times New Roman" w:hAnsi="Arial" w:cs="Arial"/>
          <w:color w:val="4E4D50"/>
          <w:sz w:val="27"/>
          <w:szCs w:val="27"/>
          <w:lang w:eastAsia="tr-TR"/>
        </w:rPr>
        <w:t> </w:t>
      </w:r>
      <w:r w:rsidRPr="009B5CA0">
        <w:rPr>
          <w:rFonts w:ascii="Arial" w:eastAsia="Times New Roman" w:hAnsi="Arial" w:cs="Arial"/>
          <w:b/>
          <w:bCs/>
          <w:color w:val="4E4D50"/>
          <w:sz w:val="27"/>
          <w:szCs w:val="27"/>
          <w:u w:val="single"/>
          <w:lang w:eastAsia="tr-TR"/>
        </w:rPr>
        <w:t>yalnızca birine başvurabilecektir.</w:t>
      </w:r>
    </w:p>
    <w:p w:rsidR="009B5CA0" w:rsidRPr="009B5CA0" w:rsidRDefault="009B5CA0" w:rsidP="009B5CA0">
      <w:pPr>
        <w:shd w:val="clear" w:color="auto" w:fill="EFEDF2"/>
        <w:spacing w:before="100" w:beforeAutospacing="1" w:after="100" w:afterAutospacing="1" w:line="240" w:lineRule="auto"/>
        <w:outlineLvl w:val="3"/>
        <w:rPr>
          <w:rFonts w:ascii="Arial" w:eastAsia="Times New Roman" w:hAnsi="Arial" w:cs="Arial"/>
          <w:b/>
          <w:bCs/>
          <w:color w:val="4E4D50"/>
          <w:sz w:val="30"/>
          <w:szCs w:val="30"/>
          <w:lang w:eastAsia="tr-TR"/>
        </w:rPr>
      </w:pPr>
      <w:r w:rsidRPr="009B5CA0">
        <w:rPr>
          <w:rFonts w:ascii="Arial" w:eastAsia="Times New Roman" w:hAnsi="Arial" w:cs="Arial"/>
          <w:b/>
          <w:bCs/>
          <w:color w:val="4E4D50"/>
          <w:sz w:val="30"/>
          <w:szCs w:val="30"/>
          <w:lang w:eastAsia="tr-TR"/>
        </w:rPr>
        <w:lastRenderedPageBreak/>
        <w:t>    4. SINAV ŞEKLİ</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BT Uzman Yardımcılığı Sınavı sözlü olarak gerçekleştirilecektir.  </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Sözlü sınav;</w:t>
      </w:r>
    </w:p>
    <w:p w:rsidR="009B5CA0" w:rsidRPr="009B5CA0" w:rsidRDefault="009B5CA0" w:rsidP="009B5CA0">
      <w:pPr>
        <w:numPr>
          <w:ilvl w:val="0"/>
          <w:numId w:val="5"/>
        </w:numPr>
        <w:shd w:val="clear" w:color="auto" w:fill="EFEDF2"/>
        <w:spacing w:before="100" w:beforeAutospacing="1" w:after="30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Yazılım ve İş Geliştirme </w:t>
      </w:r>
    </w:p>
    <w:p w:rsidR="009B5CA0" w:rsidRPr="009B5CA0" w:rsidRDefault="009B5CA0" w:rsidP="009B5CA0">
      <w:pPr>
        <w:numPr>
          <w:ilvl w:val="0"/>
          <w:numId w:val="5"/>
        </w:numPr>
        <w:shd w:val="clear" w:color="auto" w:fill="EFEDF2"/>
        <w:spacing w:before="100" w:beforeAutospacing="1" w:after="30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Teknolojik Altyapı </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proofErr w:type="gramStart"/>
      <w:r w:rsidRPr="009B5CA0">
        <w:rPr>
          <w:rFonts w:ascii="Arial" w:eastAsia="Times New Roman" w:hAnsi="Arial" w:cs="Arial"/>
          <w:color w:val="4E4D50"/>
          <w:sz w:val="27"/>
          <w:szCs w:val="27"/>
          <w:lang w:eastAsia="tr-TR"/>
        </w:rPr>
        <w:t>olmak</w:t>
      </w:r>
      <w:proofErr w:type="gramEnd"/>
      <w:r w:rsidRPr="009B5CA0">
        <w:rPr>
          <w:rFonts w:ascii="Arial" w:eastAsia="Times New Roman" w:hAnsi="Arial" w:cs="Arial"/>
          <w:color w:val="4E4D50"/>
          <w:sz w:val="27"/>
          <w:szCs w:val="27"/>
          <w:lang w:eastAsia="tr-TR"/>
        </w:rPr>
        <w:t xml:space="preserve"> üzere 2 (iki) farklı alanda yapılacaktır.</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 xml:space="preserve">Sözlü sınav 100 tam puan üzerinden değerlendirilecek, sözlü sınav notu ve ilgili KPSS puanının ortalamasına göre </w:t>
      </w:r>
      <w:proofErr w:type="spellStart"/>
      <w:r w:rsidRPr="009B5CA0">
        <w:rPr>
          <w:rFonts w:ascii="Arial" w:eastAsia="Times New Roman" w:hAnsi="Arial" w:cs="Arial"/>
          <w:color w:val="4E4D50"/>
          <w:sz w:val="27"/>
          <w:szCs w:val="27"/>
          <w:lang w:eastAsia="tr-TR"/>
        </w:rPr>
        <w:t>ağırlıklandırılarak</w:t>
      </w:r>
      <w:proofErr w:type="spellEnd"/>
      <w:r w:rsidRPr="009B5CA0">
        <w:rPr>
          <w:rFonts w:ascii="Arial" w:eastAsia="Times New Roman" w:hAnsi="Arial" w:cs="Arial"/>
          <w:color w:val="4E4D50"/>
          <w:sz w:val="27"/>
          <w:szCs w:val="27"/>
          <w:lang w:eastAsia="tr-TR"/>
        </w:rPr>
        <w:t xml:space="preserve"> adayın nihai başarı puanı belirlenecek ve en yüksekten en düşüğe doğru sıralama yapılacaktır.</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Sınav sonuçlarında;</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“KPSS puanı ağırlığı %60</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“Sözlü sınav” ağırlığı %40'tır.</w:t>
      </w:r>
    </w:p>
    <w:p w:rsidR="009B5CA0" w:rsidRPr="009B5CA0" w:rsidRDefault="009B5CA0" w:rsidP="009B5CA0">
      <w:pPr>
        <w:shd w:val="clear" w:color="auto" w:fill="EFEDF2"/>
        <w:spacing w:before="100" w:beforeAutospacing="1" w:after="100" w:afterAutospacing="1" w:line="240" w:lineRule="auto"/>
        <w:outlineLvl w:val="3"/>
        <w:rPr>
          <w:rFonts w:ascii="Arial" w:eastAsia="Times New Roman" w:hAnsi="Arial" w:cs="Arial"/>
          <w:b/>
          <w:bCs/>
          <w:color w:val="4E4D50"/>
          <w:sz w:val="30"/>
          <w:szCs w:val="30"/>
          <w:lang w:eastAsia="tr-TR"/>
        </w:rPr>
      </w:pPr>
      <w:r w:rsidRPr="009B5CA0">
        <w:rPr>
          <w:rFonts w:ascii="Arial" w:eastAsia="Times New Roman" w:hAnsi="Arial" w:cs="Arial"/>
          <w:b/>
          <w:bCs/>
          <w:color w:val="4E4D50"/>
          <w:sz w:val="30"/>
          <w:szCs w:val="30"/>
          <w:lang w:eastAsia="tr-TR"/>
        </w:rPr>
        <w:t>    5. SÖZLÜ SINAV KONULARI </w:t>
      </w:r>
    </w:p>
    <w:p w:rsidR="009B5CA0" w:rsidRPr="009B5CA0" w:rsidRDefault="009B5CA0" w:rsidP="009B5CA0">
      <w:pPr>
        <w:numPr>
          <w:ilvl w:val="0"/>
          <w:numId w:val="6"/>
        </w:numPr>
        <w:shd w:val="clear" w:color="auto" w:fill="EFEDF2"/>
        <w:spacing w:before="100" w:beforeAutospacing="1" w:after="225"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Aşağıda belirtilen sınav konularına ilişkin bilgi düzeyi;</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b/>
          <w:bCs/>
          <w:color w:val="4E4D50"/>
          <w:sz w:val="27"/>
          <w:szCs w:val="27"/>
          <w:u w:val="single"/>
          <w:lang w:eastAsia="tr-TR"/>
        </w:rPr>
        <w:t>Yazılım ve İş Geliştirme Alanı</w:t>
      </w:r>
      <w:r w:rsidRPr="009B5CA0">
        <w:rPr>
          <w:rFonts w:ascii="Arial" w:eastAsia="Times New Roman" w:hAnsi="Arial" w:cs="Arial"/>
          <w:b/>
          <w:bCs/>
          <w:color w:val="4E4D50"/>
          <w:sz w:val="27"/>
          <w:szCs w:val="27"/>
          <w:lang w:eastAsia="tr-TR"/>
        </w:rPr>
        <w:t>:</w:t>
      </w:r>
      <w:r w:rsidRPr="009B5CA0">
        <w:rPr>
          <w:rFonts w:ascii="Arial" w:eastAsia="Times New Roman" w:hAnsi="Arial" w:cs="Arial"/>
          <w:color w:val="4E4D50"/>
          <w:sz w:val="27"/>
          <w:szCs w:val="27"/>
          <w:lang w:eastAsia="tr-TR"/>
        </w:rPr>
        <w:t> Algoritmalar, Veri Tabanı Sistemleri, Veri Tabanı Mimarisi, Nesneye Dayalı Programlama, Veri Yapıları, Katmanlı Mimari, SOA,   Programlama Dilleri ( Java, C#, vb.), SQL, Bilgisayar Mimarisi, İş Akışı Modelleme, Sistem Dinamiği, Yazılım Yaşam Döngüsü Süreç Yönetimi</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b/>
          <w:bCs/>
          <w:color w:val="4E4D50"/>
          <w:sz w:val="27"/>
          <w:szCs w:val="27"/>
          <w:u w:val="single"/>
          <w:lang w:eastAsia="tr-TR"/>
        </w:rPr>
        <w:t>Teknolojik Altyapı Alanı</w:t>
      </w:r>
      <w:r w:rsidRPr="009B5CA0">
        <w:rPr>
          <w:rFonts w:ascii="Arial" w:eastAsia="Times New Roman" w:hAnsi="Arial" w:cs="Arial"/>
          <w:color w:val="4E4D50"/>
          <w:sz w:val="27"/>
          <w:szCs w:val="27"/>
          <w:u w:val="single"/>
          <w:lang w:eastAsia="tr-TR"/>
        </w:rPr>
        <w:t>:</w:t>
      </w:r>
      <w:r w:rsidRPr="009B5CA0">
        <w:rPr>
          <w:rFonts w:ascii="Arial" w:eastAsia="Times New Roman" w:hAnsi="Arial" w:cs="Arial"/>
          <w:color w:val="4E4D50"/>
          <w:sz w:val="27"/>
          <w:szCs w:val="27"/>
          <w:lang w:eastAsia="tr-TR"/>
        </w:rPr>
        <w:t xml:space="preserve"> Bilgisayar Donanımı ve Mimarisi, Kişisel Bilgisayar / Sunucu İşletim Sistemleri, Kurumsal Ağ Mimarileri, Ağ ve </w:t>
      </w:r>
      <w:r w:rsidRPr="009B5CA0">
        <w:rPr>
          <w:rFonts w:ascii="Arial" w:eastAsia="Times New Roman" w:hAnsi="Arial" w:cs="Arial"/>
          <w:color w:val="4E4D50"/>
          <w:sz w:val="27"/>
          <w:szCs w:val="27"/>
          <w:lang w:eastAsia="tr-TR"/>
        </w:rPr>
        <w:lastRenderedPageBreak/>
        <w:t>Sistem Güvenliği, Veri Yedekleme, Veri Tabanı Yönetimi, Senkron ve Asenkron Haberleşme, İnternet Mimarileri, Kablosuz İletişim Ağları, Yönetim Bilişim Sistemleri, Bilgi Güvenliği ve Varlık Analizi, Sistem Modelleme, Ofis Uygulamaları.</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     </w:t>
      </w:r>
      <w:proofErr w:type="gramStart"/>
      <w:r w:rsidRPr="009B5CA0">
        <w:rPr>
          <w:rFonts w:ascii="Arial" w:eastAsia="Times New Roman" w:hAnsi="Arial" w:cs="Arial"/>
          <w:color w:val="4E4D50"/>
          <w:sz w:val="27"/>
          <w:szCs w:val="27"/>
          <w:lang w:eastAsia="tr-TR"/>
        </w:rPr>
        <w:t>b</w:t>
      </w:r>
      <w:proofErr w:type="gramEnd"/>
      <w:r w:rsidRPr="009B5CA0">
        <w:rPr>
          <w:rFonts w:ascii="Arial" w:eastAsia="Times New Roman" w:hAnsi="Arial" w:cs="Arial"/>
          <w:color w:val="4E4D50"/>
          <w:sz w:val="27"/>
          <w:szCs w:val="27"/>
          <w:lang w:eastAsia="tr-TR"/>
        </w:rPr>
        <w:t>. Genel kültür bilgisi, etkin anlama, akıcı konuşma, yabancı dil, bir konuyu kavrayıp özetleme, ifade yeteneği ve muhakeme gücü, liyakati, temsil kabiliyeti, davranış ve tepkilerinin mesleğe uygunluğu, öz güveni, ikna kabiliyeti ve inandırıcılığı, bilimsel ve teknolojik gelişmelere açıklığı vb.</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proofErr w:type="gramStart"/>
      <w:r w:rsidRPr="009B5CA0">
        <w:rPr>
          <w:rFonts w:ascii="Arial" w:eastAsia="Times New Roman" w:hAnsi="Arial" w:cs="Arial"/>
          <w:color w:val="4E4D50"/>
          <w:sz w:val="27"/>
          <w:szCs w:val="27"/>
          <w:lang w:eastAsia="tr-TR"/>
        </w:rPr>
        <w:t>yönlerinden</w:t>
      </w:r>
      <w:proofErr w:type="gramEnd"/>
      <w:r w:rsidRPr="009B5CA0">
        <w:rPr>
          <w:rFonts w:ascii="Arial" w:eastAsia="Times New Roman" w:hAnsi="Arial" w:cs="Arial"/>
          <w:color w:val="4E4D50"/>
          <w:sz w:val="27"/>
          <w:szCs w:val="27"/>
          <w:lang w:eastAsia="tr-TR"/>
        </w:rPr>
        <w:t xml:space="preserve"> yapılacak değerlendirmeyle ölçülecektir.</w:t>
      </w:r>
    </w:p>
    <w:p w:rsidR="009B5CA0" w:rsidRPr="009B5CA0" w:rsidRDefault="009B5CA0" w:rsidP="009B5CA0">
      <w:pPr>
        <w:shd w:val="clear" w:color="auto" w:fill="EFEDF2"/>
        <w:spacing w:before="100" w:beforeAutospacing="1" w:after="100" w:afterAutospacing="1" w:line="240" w:lineRule="auto"/>
        <w:outlineLvl w:val="3"/>
        <w:rPr>
          <w:rFonts w:ascii="Arial" w:eastAsia="Times New Roman" w:hAnsi="Arial" w:cs="Arial"/>
          <w:b/>
          <w:bCs/>
          <w:color w:val="4E4D50"/>
          <w:sz w:val="30"/>
          <w:szCs w:val="30"/>
          <w:lang w:eastAsia="tr-TR"/>
        </w:rPr>
      </w:pPr>
      <w:r w:rsidRPr="009B5CA0">
        <w:rPr>
          <w:rFonts w:ascii="Arial" w:eastAsia="Times New Roman" w:hAnsi="Arial" w:cs="Arial"/>
          <w:b/>
          <w:bCs/>
          <w:color w:val="4E4D50"/>
          <w:sz w:val="30"/>
          <w:szCs w:val="30"/>
          <w:lang w:eastAsia="tr-TR"/>
        </w:rPr>
        <w:t>    6. SÖZLÜ SINAV TARİHİ VE YERİ</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Sözlü Sınav, 13-17 Nisan 2020 tarihleri arasında “Saray Mah. Ahmet Tevfik İleri Cad. No: 19 34768 Ümraniye/İSTANBUL (Türk Eximbank Genel Müdürlük Binası)” adresinde oturumlar halinde gerçekleştirilecektir.</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Sözlü sınava katılacak adayların isimleri, 6 Nisan-10 Nisan 2020 tarihleri arasında Banka internet sayfasında ilan edilecektir. Yazılı sınava katılacak adaylara sınav giriş belgesi posta yoluyla gönderilmeyecek olup, adayların sınav başvurusu esnasında kurumumuza iletmiş oldukları elektronik posta adreslerine iletilecektir. Ancak, isimleri ilan edilmiş adaylardan sınava katılma şartlarını taşımadığı sonradan tespit edilenler, giriş sınavına alınmayacaktır.</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Adaylar, sınav öncesindeki kimlik tespitinde kullanılmak üzere yanlarında fotoğraflı ve geçerli bir kimlik belgesi (nüfus cüzdanı, sürücü belgesi ve pasaport) bulunduracaklardır.</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Yazılı sınavı kazanan ve sözlü sınava katılacak adayların isimleri ile sözlü sınav tarihleri Banka internet sitesinde ilan edilecektir.</w:t>
      </w:r>
    </w:p>
    <w:p w:rsidR="009B5CA0" w:rsidRPr="009B5CA0" w:rsidRDefault="009B5CA0" w:rsidP="009B5CA0">
      <w:pPr>
        <w:shd w:val="clear" w:color="auto" w:fill="EFEDF2"/>
        <w:spacing w:before="100" w:beforeAutospacing="1" w:after="100" w:afterAutospacing="1" w:line="240" w:lineRule="auto"/>
        <w:outlineLvl w:val="3"/>
        <w:rPr>
          <w:rFonts w:ascii="Arial" w:eastAsia="Times New Roman" w:hAnsi="Arial" w:cs="Arial"/>
          <w:b/>
          <w:bCs/>
          <w:color w:val="4E4D50"/>
          <w:sz w:val="30"/>
          <w:szCs w:val="30"/>
          <w:lang w:eastAsia="tr-TR"/>
        </w:rPr>
      </w:pPr>
      <w:r w:rsidRPr="009B5CA0">
        <w:rPr>
          <w:rFonts w:ascii="Arial" w:eastAsia="Times New Roman" w:hAnsi="Arial" w:cs="Arial"/>
          <w:b/>
          <w:bCs/>
          <w:color w:val="4E4D50"/>
          <w:sz w:val="30"/>
          <w:szCs w:val="30"/>
          <w:lang w:eastAsia="tr-TR"/>
        </w:rPr>
        <w:t>    7. KAZANANLARIN İLANI VE ATANMASI</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lastRenderedPageBreak/>
        <w:t>Sınavda başarılı olanların isimleri, başarı sıralamasına göre, öngörülen sayıda asil aday ve aynı sayıda yedek aday Banka internet sitesinde ilan edilecek olup, ayrıca adayların elektronik posta adreslerine gönderilecektir. Ayrıca kesin sonuçlar ve istenecek belgeler sözlü sınavı kazanan adaylara 15 gün içinde yazılı olarak bildirilecektir. Ancak yazılı bildirimin gecikmesinden Banka sorumlu olmayıp e-postanın veya Banka internet sitesinin kontrolü sorumluluğu Uzman Yardımcısı adayına aittir.</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 xml:space="preserve">Giriş sınavını kazanan Uzman Yardımcısı adaylarının atanmaları için, sınav sonuçlarına ait bildirimin kendilerine ulaştığı tarihten itibaren 15 günlük süre (her durumda sınav sonuçlarının ilan edildiği tarihten itibaren 30 gün) içinde Bankanın İnsan </w:t>
      </w:r>
      <w:proofErr w:type="spellStart"/>
      <w:r w:rsidRPr="009B5CA0">
        <w:rPr>
          <w:rFonts w:ascii="Arial" w:eastAsia="Times New Roman" w:hAnsi="Arial" w:cs="Arial"/>
          <w:color w:val="4E4D50"/>
          <w:sz w:val="27"/>
          <w:szCs w:val="27"/>
          <w:lang w:eastAsia="tr-TR"/>
        </w:rPr>
        <w:t>Kaynakları’na</w:t>
      </w:r>
      <w:proofErr w:type="spellEnd"/>
      <w:r w:rsidRPr="009B5CA0">
        <w:rPr>
          <w:rFonts w:ascii="Arial" w:eastAsia="Times New Roman" w:hAnsi="Arial" w:cs="Arial"/>
          <w:color w:val="4E4D50"/>
          <w:sz w:val="27"/>
          <w:szCs w:val="27"/>
          <w:lang w:eastAsia="tr-TR"/>
        </w:rPr>
        <w:t xml:space="preserve"> başvurmaları gereklidir. Atama işlemlerinin yapılması için kendilerine bildirilen bu süre içinde geçerli bir mazereti olmadığı halde başvuruda bulunmayanların atama işlemleri yapılmaz. Bu durumda, gelmeyen adayların yerine yedek adaylar başarı sıralamasına göre çağrılır.</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Banka, ihtiyaç duyulan kontenjanda sayısal düzenleme yapmaya yetkilidir ve Bankanın nihai olarak başarılı olan aday sayısından daha az ya da daha çok sayıda Uzman Yardımcısı alma hakkı saklıdır.</w:t>
      </w:r>
    </w:p>
    <w:p w:rsidR="009B5CA0" w:rsidRPr="009B5CA0" w:rsidRDefault="009B5CA0" w:rsidP="009B5CA0">
      <w:pPr>
        <w:shd w:val="clear" w:color="auto" w:fill="EFEDF2"/>
        <w:spacing w:before="100" w:beforeAutospacing="1" w:after="100" w:afterAutospacing="1" w:line="240" w:lineRule="auto"/>
        <w:outlineLvl w:val="3"/>
        <w:rPr>
          <w:rFonts w:ascii="Arial" w:eastAsia="Times New Roman" w:hAnsi="Arial" w:cs="Arial"/>
          <w:b/>
          <w:bCs/>
          <w:color w:val="4E4D50"/>
          <w:sz w:val="30"/>
          <w:szCs w:val="30"/>
          <w:lang w:eastAsia="tr-TR"/>
        </w:rPr>
      </w:pPr>
      <w:r w:rsidRPr="009B5CA0">
        <w:rPr>
          <w:rFonts w:ascii="Arial" w:eastAsia="Times New Roman" w:hAnsi="Arial" w:cs="Arial"/>
          <w:b/>
          <w:bCs/>
          <w:color w:val="4E4D50"/>
          <w:sz w:val="30"/>
          <w:szCs w:val="30"/>
          <w:lang w:eastAsia="tr-TR"/>
        </w:rPr>
        <w:t>    8. BİLGİ</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Sınavla ilgili her türlü bilgi, Bankanın internet sayfası </w:t>
      </w:r>
      <w:hyperlink r:id="rId8" w:history="1">
        <w:r w:rsidRPr="009B5CA0">
          <w:rPr>
            <w:rFonts w:ascii="Arial" w:eastAsia="Times New Roman" w:hAnsi="Arial" w:cs="Arial"/>
            <w:color w:val="337AB7"/>
            <w:sz w:val="27"/>
            <w:szCs w:val="27"/>
            <w:u w:val="single"/>
            <w:lang w:eastAsia="tr-TR"/>
          </w:rPr>
          <w:t>www.eximbank.gov.tr</w:t>
        </w:r>
      </w:hyperlink>
      <w:r w:rsidRPr="009B5CA0">
        <w:rPr>
          <w:rFonts w:ascii="Arial" w:eastAsia="Times New Roman" w:hAnsi="Arial" w:cs="Arial"/>
          <w:color w:val="4E4D50"/>
          <w:sz w:val="27"/>
          <w:szCs w:val="27"/>
          <w:lang w:eastAsia="tr-TR"/>
        </w:rPr>
        <w:t> ve </w:t>
      </w:r>
      <w:hyperlink r:id="rId9" w:history="1">
        <w:r w:rsidRPr="009B5CA0">
          <w:rPr>
            <w:rFonts w:ascii="Arial" w:eastAsia="Times New Roman" w:hAnsi="Arial" w:cs="Arial"/>
            <w:color w:val="337AB7"/>
            <w:sz w:val="27"/>
            <w:szCs w:val="27"/>
            <w:u w:val="single"/>
            <w:lang w:eastAsia="tr-TR"/>
          </w:rPr>
          <w:t>sinav@eximbank.gov.tr</w:t>
        </w:r>
      </w:hyperlink>
      <w:r w:rsidRPr="009B5CA0">
        <w:rPr>
          <w:rFonts w:ascii="Arial" w:eastAsia="Times New Roman" w:hAnsi="Arial" w:cs="Arial"/>
          <w:color w:val="4E4D50"/>
          <w:sz w:val="27"/>
          <w:szCs w:val="27"/>
          <w:lang w:eastAsia="tr-TR"/>
        </w:rPr>
        <w:t>  e-posta adresi aracılığıyla edinilebilir.</w:t>
      </w:r>
    </w:p>
    <w:p w:rsidR="009B5CA0" w:rsidRPr="009B5CA0" w:rsidRDefault="009B5CA0" w:rsidP="009B5CA0">
      <w:pPr>
        <w:shd w:val="clear" w:color="auto" w:fill="EFEDF2"/>
        <w:spacing w:after="450" w:line="405" w:lineRule="atLeast"/>
        <w:rPr>
          <w:rFonts w:ascii="Arial" w:eastAsia="Times New Roman" w:hAnsi="Arial" w:cs="Arial"/>
          <w:color w:val="4E4D50"/>
          <w:sz w:val="27"/>
          <w:szCs w:val="27"/>
          <w:lang w:eastAsia="tr-TR"/>
        </w:rPr>
      </w:pPr>
      <w:r w:rsidRPr="009B5CA0">
        <w:rPr>
          <w:rFonts w:ascii="Arial" w:eastAsia="Times New Roman" w:hAnsi="Arial" w:cs="Arial"/>
          <w:color w:val="4E4D50"/>
          <w:sz w:val="27"/>
          <w:szCs w:val="27"/>
          <w:lang w:eastAsia="tr-TR"/>
        </w:rPr>
        <w:t>Adres: Türkiye İhracat ve Kredi Bankası A.Ş İnsan Kaynakları, Saray Mah. Ahmet Tevfik İleri Cad. No: 19 P.K: 34768 Ümraniye/İST</w:t>
      </w:r>
      <w:bookmarkStart w:id="0" w:name="_GoBack"/>
      <w:bookmarkEnd w:id="0"/>
      <w:r w:rsidRPr="009B5CA0">
        <w:rPr>
          <w:rFonts w:ascii="Arial" w:eastAsia="Times New Roman" w:hAnsi="Arial" w:cs="Arial"/>
          <w:color w:val="4E4D50"/>
          <w:sz w:val="27"/>
          <w:szCs w:val="27"/>
          <w:lang w:eastAsia="tr-TR"/>
        </w:rPr>
        <w:t>ANBUL</w:t>
      </w:r>
    </w:p>
    <w:sectPr w:rsidR="009B5CA0" w:rsidRPr="009B5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2D2"/>
    <w:multiLevelType w:val="multilevel"/>
    <w:tmpl w:val="AF40A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F91677"/>
    <w:multiLevelType w:val="multilevel"/>
    <w:tmpl w:val="0BB8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95264"/>
    <w:multiLevelType w:val="multilevel"/>
    <w:tmpl w:val="2BB2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354A0"/>
    <w:multiLevelType w:val="multilevel"/>
    <w:tmpl w:val="9C9EC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57D52"/>
    <w:multiLevelType w:val="multilevel"/>
    <w:tmpl w:val="2290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AD2625"/>
    <w:multiLevelType w:val="multilevel"/>
    <w:tmpl w:val="3D7E6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1522159"/>
    <w:multiLevelType w:val="multilevel"/>
    <w:tmpl w:val="28C2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8F681B"/>
    <w:multiLevelType w:val="multilevel"/>
    <w:tmpl w:val="547C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A0"/>
    <w:rsid w:val="009B5CA0"/>
    <w:rsid w:val="00FB02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B5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B5CA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9B5CA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5CA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B5CA0"/>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9B5CA0"/>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9B5CA0"/>
    <w:rPr>
      <w:color w:val="0000FF"/>
      <w:u w:val="single"/>
    </w:rPr>
  </w:style>
  <w:style w:type="character" w:customStyle="1" w:styleId="name">
    <w:name w:val="name"/>
    <w:basedOn w:val="VarsaylanParagrafYazTipi"/>
    <w:rsid w:val="009B5CA0"/>
  </w:style>
  <w:style w:type="character" w:customStyle="1" w:styleId="text">
    <w:name w:val="text"/>
    <w:basedOn w:val="VarsaylanParagrafYazTipi"/>
    <w:rsid w:val="009B5CA0"/>
  </w:style>
  <w:style w:type="paragraph" w:styleId="z-Formunst">
    <w:name w:val="HTML Top of Form"/>
    <w:basedOn w:val="Normal"/>
    <w:next w:val="Normal"/>
    <w:link w:val="z-FormunstChar"/>
    <w:hidden/>
    <w:uiPriority w:val="99"/>
    <w:semiHidden/>
    <w:unhideWhenUsed/>
    <w:rsid w:val="009B5CA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B5CA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9B5CA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B5CA0"/>
    <w:rPr>
      <w:rFonts w:ascii="Arial" w:eastAsia="Times New Roman" w:hAnsi="Arial" w:cs="Arial"/>
      <w:vanish/>
      <w:sz w:val="16"/>
      <w:szCs w:val="16"/>
      <w:lang w:eastAsia="tr-TR"/>
    </w:rPr>
  </w:style>
  <w:style w:type="character" w:styleId="Gl">
    <w:name w:val="Strong"/>
    <w:basedOn w:val="VarsaylanParagrafYazTipi"/>
    <w:uiPriority w:val="22"/>
    <w:qFormat/>
    <w:rsid w:val="009B5CA0"/>
    <w:rPr>
      <w:b/>
      <w:bCs/>
    </w:rPr>
  </w:style>
  <w:style w:type="paragraph" w:styleId="NormalWeb">
    <w:name w:val="Normal (Web)"/>
    <w:basedOn w:val="Normal"/>
    <w:uiPriority w:val="99"/>
    <w:semiHidden/>
    <w:unhideWhenUsed/>
    <w:rsid w:val="009B5C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C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B5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B5CA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9B5CA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5CA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B5CA0"/>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9B5CA0"/>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9B5CA0"/>
    <w:rPr>
      <w:color w:val="0000FF"/>
      <w:u w:val="single"/>
    </w:rPr>
  </w:style>
  <w:style w:type="character" w:customStyle="1" w:styleId="name">
    <w:name w:val="name"/>
    <w:basedOn w:val="VarsaylanParagrafYazTipi"/>
    <w:rsid w:val="009B5CA0"/>
  </w:style>
  <w:style w:type="character" w:customStyle="1" w:styleId="text">
    <w:name w:val="text"/>
    <w:basedOn w:val="VarsaylanParagrafYazTipi"/>
    <w:rsid w:val="009B5CA0"/>
  </w:style>
  <w:style w:type="paragraph" w:styleId="z-Formunst">
    <w:name w:val="HTML Top of Form"/>
    <w:basedOn w:val="Normal"/>
    <w:next w:val="Normal"/>
    <w:link w:val="z-FormunstChar"/>
    <w:hidden/>
    <w:uiPriority w:val="99"/>
    <w:semiHidden/>
    <w:unhideWhenUsed/>
    <w:rsid w:val="009B5CA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B5CA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9B5CA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B5CA0"/>
    <w:rPr>
      <w:rFonts w:ascii="Arial" w:eastAsia="Times New Roman" w:hAnsi="Arial" w:cs="Arial"/>
      <w:vanish/>
      <w:sz w:val="16"/>
      <w:szCs w:val="16"/>
      <w:lang w:eastAsia="tr-TR"/>
    </w:rPr>
  </w:style>
  <w:style w:type="character" w:styleId="Gl">
    <w:name w:val="Strong"/>
    <w:basedOn w:val="VarsaylanParagrafYazTipi"/>
    <w:uiPriority w:val="22"/>
    <w:qFormat/>
    <w:rsid w:val="009B5CA0"/>
    <w:rPr>
      <w:b/>
      <w:bCs/>
    </w:rPr>
  </w:style>
  <w:style w:type="paragraph" w:styleId="NormalWeb">
    <w:name w:val="Normal (Web)"/>
    <w:basedOn w:val="Normal"/>
    <w:uiPriority w:val="99"/>
    <w:semiHidden/>
    <w:unhideWhenUsed/>
    <w:rsid w:val="009B5C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C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975915">
      <w:bodyDiv w:val="1"/>
      <w:marLeft w:val="0"/>
      <w:marRight w:val="0"/>
      <w:marTop w:val="0"/>
      <w:marBottom w:val="0"/>
      <w:divBdr>
        <w:top w:val="none" w:sz="0" w:space="0" w:color="auto"/>
        <w:left w:val="none" w:sz="0" w:space="0" w:color="auto"/>
        <w:bottom w:val="none" w:sz="0" w:space="0" w:color="auto"/>
        <w:right w:val="none" w:sz="0" w:space="0" w:color="auto"/>
      </w:divBdr>
      <w:divsChild>
        <w:div w:id="78644164">
          <w:marLeft w:val="0"/>
          <w:marRight w:val="0"/>
          <w:marTop w:val="0"/>
          <w:marBottom w:val="0"/>
          <w:divBdr>
            <w:top w:val="none" w:sz="0" w:space="0" w:color="auto"/>
            <w:left w:val="none" w:sz="0" w:space="0" w:color="auto"/>
            <w:bottom w:val="none" w:sz="0" w:space="0" w:color="auto"/>
            <w:right w:val="none" w:sz="0" w:space="0" w:color="auto"/>
          </w:divBdr>
          <w:divsChild>
            <w:div w:id="2109350618">
              <w:marLeft w:val="0"/>
              <w:marRight w:val="0"/>
              <w:marTop w:val="0"/>
              <w:marBottom w:val="0"/>
              <w:divBdr>
                <w:top w:val="none" w:sz="0" w:space="0" w:color="auto"/>
                <w:left w:val="none" w:sz="0" w:space="0" w:color="auto"/>
                <w:bottom w:val="none" w:sz="0" w:space="0" w:color="auto"/>
                <w:right w:val="none" w:sz="0" w:space="0" w:color="auto"/>
              </w:divBdr>
              <w:divsChild>
                <w:div w:id="975598808">
                  <w:marLeft w:val="0"/>
                  <w:marRight w:val="1350"/>
                  <w:marTop w:val="705"/>
                  <w:marBottom w:val="0"/>
                  <w:divBdr>
                    <w:top w:val="none" w:sz="0" w:space="0" w:color="auto"/>
                    <w:left w:val="none" w:sz="0" w:space="0" w:color="auto"/>
                    <w:bottom w:val="none" w:sz="0" w:space="0" w:color="auto"/>
                    <w:right w:val="none" w:sz="0" w:space="0" w:color="auto"/>
                  </w:divBdr>
                </w:div>
                <w:div w:id="646402497">
                  <w:marLeft w:val="0"/>
                  <w:marRight w:val="0"/>
                  <w:marTop w:val="0"/>
                  <w:marBottom w:val="0"/>
                  <w:divBdr>
                    <w:top w:val="none" w:sz="0" w:space="0" w:color="auto"/>
                    <w:left w:val="none" w:sz="0" w:space="0" w:color="auto"/>
                    <w:bottom w:val="none" w:sz="0" w:space="0" w:color="auto"/>
                    <w:right w:val="none" w:sz="0" w:space="0" w:color="auto"/>
                  </w:divBdr>
                  <w:divsChild>
                    <w:div w:id="1046486060">
                      <w:marLeft w:val="0"/>
                      <w:marRight w:val="0"/>
                      <w:marTop w:val="870"/>
                      <w:marBottom w:val="0"/>
                      <w:divBdr>
                        <w:top w:val="none" w:sz="0" w:space="0" w:color="auto"/>
                        <w:left w:val="none" w:sz="0" w:space="0" w:color="auto"/>
                        <w:bottom w:val="none" w:sz="0" w:space="0" w:color="auto"/>
                        <w:right w:val="none" w:sz="0" w:space="0" w:color="auto"/>
                      </w:divBdr>
                    </w:div>
                    <w:div w:id="1224831142">
                      <w:marLeft w:val="0"/>
                      <w:marRight w:val="300"/>
                      <w:marTop w:val="600"/>
                      <w:marBottom w:val="0"/>
                      <w:divBdr>
                        <w:top w:val="none" w:sz="0" w:space="0" w:color="auto"/>
                        <w:left w:val="none" w:sz="0" w:space="0" w:color="auto"/>
                        <w:bottom w:val="none" w:sz="0" w:space="0" w:color="auto"/>
                        <w:right w:val="none" w:sz="0" w:space="0" w:color="auto"/>
                      </w:divBdr>
                    </w:div>
                    <w:div w:id="1178621848">
                      <w:marLeft w:val="0"/>
                      <w:marRight w:val="300"/>
                      <w:marTop w:val="600"/>
                      <w:marBottom w:val="0"/>
                      <w:divBdr>
                        <w:top w:val="none" w:sz="0" w:space="0" w:color="auto"/>
                        <w:left w:val="none" w:sz="0" w:space="0" w:color="auto"/>
                        <w:bottom w:val="none" w:sz="0" w:space="0" w:color="auto"/>
                        <w:right w:val="none" w:sz="0" w:space="0" w:color="auto"/>
                      </w:divBdr>
                    </w:div>
                  </w:divsChild>
                </w:div>
              </w:divsChild>
            </w:div>
          </w:divsChild>
        </w:div>
        <w:div w:id="1268539088">
          <w:marLeft w:val="0"/>
          <w:marRight w:val="0"/>
          <w:marTop w:val="2100"/>
          <w:marBottom w:val="0"/>
          <w:divBdr>
            <w:top w:val="none" w:sz="0" w:space="0" w:color="auto"/>
            <w:left w:val="none" w:sz="0" w:space="0" w:color="auto"/>
            <w:bottom w:val="none" w:sz="0" w:space="0" w:color="auto"/>
            <w:right w:val="none" w:sz="0" w:space="0" w:color="auto"/>
          </w:divBdr>
          <w:divsChild>
            <w:div w:id="93483925">
              <w:marLeft w:val="0"/>
              <w:marRight w:val="0"/>
              <w:marTop w:val="0"/>
              <w:marBottom w:val="0"/>
              <w:divBdr>
                <w:top w:val="none" w:sz="0" w:space="0" w:color="auto"/>
                <w:left w:val="none" w:sz="0" w:space="0" w:color="auto"/>
                <w:bottom w:val="none" w:sz="0" w:space="0" w:color="auto"/>
                <w:right w:val="none" w:sz="0" w:space="0" w:color="auto"/>
              </w:divBdr>
              <w:divsChild>
                <w:div w:id="21233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197">
          <w:marLeft w:val="0"/>
          <w:marRight w:val="0"/>
          <w:marTop w:val="0"/>
          <w:marBottom w:val="1800"/>
          <w:divBdr>
            <w:top w:val="none" w:sz="0" w:space="0" w:color="auto"/>
            <w:left w:val="none" w:sz="0" w:space="0" w:color="auto"/>
            <w:bottom w:val="none" w:sz="0" w:space="0" w:color="auto"/>
            <w:right w:val="none" w:sz="0" w:space="0" w:color="auto"/>
          </w:divBdr>
          <w:divsChild>
            <w:div w:id="478034336">
              <w:marLeft w:val="0"/>
              <w:marRight w:val="0"/>
              <w:marTop w:val="0"/>
              <w:marBottom w:val="0"/>
              <w:divBdr>
                <w:top w:val="none" w:sz="0" w:space="0" w:color="auto"/>
                <w:left w:val="none" w:sz="0" w:space="0" w:color="auto"/>
                <w:bottom w:val="none" w:sz="0" w:space="0" w:color="auto"/>
                <w:right w:val="none" w:sz="0" w:space="0" w:color="auto"/>
              </w:divBdr>
            </w:div>
          </w:divsChild>
        </w:div>
        <w:div w:id="213278409">
          <w:marLeft w:val="0"/>
          <w:marRight w:val="0"/>
          <w:marTop w:val="0"/>
          <w:marBottom w:val="0"/>
          <w:divBdr>
            <w:top w:val="none" w:sz="0" w:space="0" w:color="auto"/>
            <w:left w:val="none" w:sz="0" w:space="0" w:color="auto"/>
            <w:bottom w:val="none" w:sz="0" w:space="0" w:color="auto"/>
            <w:right w:val="none" w:sz="0" w:space="0" w:color="auto"/>
          </w:divBdr>
          <w:divsChild>
            <w:div w:id="2105614395">
              <w:marLeft w:val="0"/>
              <w:marRight w:val="0"/>
              <w:marTop w:val="0"/>
              <w:marBottom w:val="0"/>
              <w:divBdr>
                <w:top w:val="none" w:sz="0" w:space="0" w:color="auto"/>
                <w:left w:val="none" w:sz="0" w:space="0" w:color="auto"/>
                <w:bottom w:val="none" w:sz="0" w:space="0" w:color="auto"/>
                <w:right w:val="none" w:sz="0" w:space="0" w:color="auto"/>
              </w:divBdr>
              <w:divsChild>
                <w:div w:id="183859589">
                  <w:marLeft w:val="0"/>
                  <w:marRight w:val="0"/>
                  <w:marTop w:val="0"/>
                  <w:marBottom w:val="0"/>
                  <w:divBdr>
                    <w:top w:val="none" w:sz="0" w:space="0" w:color="auto"/>
                    <w:left w:val="none" w:sz="0" w:space="0" w:color="auto"/>
                    <w:bottom w:val="none" w:sz="0" w:space="0" w:color="auto"/>
                    <w:right w:val="none" w:sz="0" w:space="0" w:color="auto"/>
                  </w:divBdr>
                  <w:divsChild>
                    <w:div w:id="737633375">
                      <w:marLeft w:val="0"/>
                      <w:marRight w:val="0"/>
                      <w:marTop w:val="0"/>
                      <w:marBottom w:val="0"/>
                      <w:divBdr>
                        <w:top w:val="none" w:sz="0" w:space="0" w:color="auto"/>
                        <w:left w:val="none" w:sz="0" w:space="0" w:color="auto"/>
                        <w:bottom w:val="none" w:sz="0" w:space="0" w:color="auto"/>
                        <w:right w:val="none" w:sz="0" w:space="0" w:color="auto"/>
                      </w:divBdr>
                      <w:divsChild>
                        <w:div w:id="703140052">
                          <w:marLeft w:val="0"/>
                          <w:marRight w:val="0"/>
                          <w:marTop w:val="0"/>
                          <w:marBottom w:val="0"/>
                          <w:divBdr>
                            <w:top w:val="none" w:sz="0" w:space="0" w:color="auto"/>
                            <w:left w:val="none" w:sz="0" w:space="0" w:color="auto"/>
                            <w:bottom w:val="none" w:sz="0" w:space="0" w:color="auto"/>
                            <w:right w:val="none" w:sz="0" w:space="0" w:color="auto"/>
                          </w:divBdr>
                        </w:div>
                      </w:divsChild>
                    </w:div>
                    <w:div w:id="1767656694">
                      <w:marLeft w:val="0"/>
                      <w:marRight w:val="0"/>
                      <w:marTop w:val="0"/>
                      <w:marBottom w:val="0"/>
                      <w:divBdr>
                        <w:top w:val="none" w:sz="0" w:space="0" w:color="auto"/>
                        <w:left w:val="none" w:sz="0" w:space="0" w:color="auto"/>
                        <w:bottom w:val="none" w:sz="0" w:space="0" w:color="auto"/>
                        <w:right w:val="none" w:sz="0" w:space="0" w:color="auto"/>
                      </w:divBdr>
                      <w:divsChild>
                        <w:div w:id="14854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641">
          <w:marLeft w:val="0"/>
          <w:marRight w:val="0"/>
          <w:marTop w:val="0"/>
          <w:marBottom w:val="0"/>
          <w:divBdr>
            <w:top w:val="none" w:sz="0" w:space="0" w:color="auto"/>
            <w:left w:val="none" w:sz="0" w:space="0" w:color="auto"/>
            <w:bottom w:val="none" w:sz="0" w:space="0" w:color="auto"/>
            <w:right w:val="none" w:sz="0" w:space="0" w:color="auto"/>
          </w:divBdr>
          <w:divsChild>
            <w:div w:id="2002658611">
              <w:marLeft w:val="0"/>
              <w:marRight w:val="0"/>
              <w:marTop w:val="0"/>
              <w:marBottom w:val="0"/>
              <w:divBdr>
                <w:top w:val="none" w:sz="0" w:space="0" w:color="auto"/>
                <w:left w:val="none" w:sz="0" w:space="0" w:color="auto"/>
                <w:bottom w:val="none" w:sz="0" w:space="0" w:color="auto"/>
                <w:right w:val="none" w:sz="0" w:space="0" w:color="auto"/>
              </w:divBdr>
              <w:divsChild>
                <w:div w:id="353963676">
                  <w:marLeft w:val="0"/>
                  <w:marRight w:val="0"/>
                  <w:marTop w:val="0"/>
                  <w:marBottom w:val="0"/>
                  <w:divBdr>
                    <w:top w:val="none" w:sz="0" w:space="0" w:color="auto"/>
                    <w:left w:val="none" w:sz="0" w:space="0" w:color="auto"/>
                    <w:bottom w:val="none" w:sz="0" w:space="0" w:color="auto"/>
                    <w:right w:val="none" w:sz="0" w:space="0" w:color="auto"/>
                  </w:divBdr>
                  <w:divsChild>
                    <w:div w:id="472794447">
                      <w:marLeft w:val="0"/>
                      <w:marRight w:val="0"/>
                      <w:marTop w:val="0"/>
                      <w:marBottom w:val="0"/>
                      <w:divBdr>
                        <w:top w:val="none" w:sz="0" w:space="0" w:color="auto"/>
                        <w:left w:val="none" w:sz="0" w:space="0" w:color="auto"/>
                        <w:bottom w:val="none" w:sz="0" w:space="0" w:color="auto"/>
                        <w:right w:val="none" w:sz="0" w:space="0" w:color="auto"/>
                      </w:divBdr>
                      <w:divsChild>
                        <w:div w:id="1689942349">
                          <w:marLeft w:val="0"/>
                          <w:marRight w:val="0"/>
                          <w:marTop w:val="0"/>
                          <w:marBottom w:val="0"/>
                          <w:divBdr>
                            <w:top w:val="none" w:sz="0" w:space="0" w:color="auto"/>
                            <w:left w:val="none" w:sz="0" w:space="0" w:color="auto"/>
                            <w:bottom w:val="none" w:sz="0" w:space="0" w:color="auto"/>
                            <w:right w:val="none" w:sz="0" w:space="0" w:color="auto"/>
                          </w:divBdr>
                        </w:div>
                      </w:divsChild>
                    </w:div>
                    <w:div w:id="988826520">
                      <w:marLeft w:val="0"/>
                      <w:marRight w:val="0"/>
                      <w:marTop w:val="0"/>
                      <w:marBottom w:val="0"/>
                      <w:divBdr>
                        <w:top w:val="none" w:sz="0" w:space="0" w:color="auto"/>
                        <w:left w:val="none" w:sz="0" w:space="0" w:color="auto"/>
                        <w:bottom w:val="none" w:sz="0" w:space="0" w:color="auto"/>
                        <w:right w:val="none" w:sz="0" w:space="0" w:color="auto"/>
                      </w:divBdr>
                      <w:divsChild>
                        <w:div w:id="751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imbank.gov.tr/" TargetMode="External"/><Relationship Id="rId3" Type="http://schemas.microsoft.com/office/2007/relationships/stylesWithEffects" Target="stylesWithEffects.xml"/><Relationship Id="rId7" Type="http://schemas.openxmlformats.org/officeDocument/2006/relationships/hyperlink" Target="https://dokuman.osym.gov.tr/pdfdokuman/2016/GENEL/EsdegerlikTablosu2502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imbank.gov.tr/tr/duyurular/2020-yili-duyurular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nav@eximban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7433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 Aygün</dc:creator>
  <cp:lastModifiedBy>Atilla Aygün</cp:lastModifiedBy>
  <cp:revision>1</cp:revision>
  <dcterms:created xsi:type="dcterms:W3CDTF">2020-03-20T10:53:00Z</dcterms:created>
  <dcterms:modified xsi:type="dcterms:W3CDTF">2020-03-20T10:54:00Z</dcterms:modified>
</cp:coreProperties>
</file>